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10" w:lineRule="atLeast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color w:val="auto"/>
          <w:spacing w:val="8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8"/>
          <w:sz w:val="27"/>
          <w:szCs w:val="27"/>
          <w:shd w:val="clear" w:fill="FFFFFF"/>
        </w:rPr>
        <w:t>2024年禹王台区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10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8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8"/>
          <w:sz w:val="27"/>
          <w:szCs w:val="27"/>
          <w:shd w:val="clear" w:fill="FFFFFF"/>
        </w:rPr>
        <w:t>国民经济和社会发展统计公报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210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8"/>
          <w:sz w:val="21"/>
          <w:szCs w:val="21"/>
          <w:shd w:val="clear" w:fill="FFFFFF"/>
        </w:rPr>
        <w:t>禹王台区统计局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210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8"/>
          <w:sz w:val="21"/>
          <w:szCs w:val="21"/>
          <w:shd w:val="clear" w:fill="FFFFFF"/>
        </w:rPr>
        <w:t>2025年6月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73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7"/>
          <w:sz w:val="24"/>
          <w:szCs w:val="24"/>
        </w:rPr>
        <w:t>2024年，禹王台区坚持以习近平新时代中国特色社会主义思想为指导，深入贯彻党的二十大及二十届二中、三中全会精神，坚持稳中求进工作总基调，完整、准确、全面贯彻新发展理念，全力以赴抓经济、促建设。全区经济社会发展稳中有进、稳中向好。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一、综  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420"/>
        <w:jc w:val="both"/>
        <w:rPr>
          <w:sz w:val="25"/>
          <w:szCs w:val="25"/>
        </w:rPr>
      </w:pPr>
      <w:r>
        <w:rPr>
          <w:spacing w:val="8"/>
          <w:sz w:val="24"/>
          <w:szCs w:val="24"/>
        </w:rPr>
        <w:t>初步核算，全年全区生产总值（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7"/>
          <w:sz w:val="24"/>
          <w:szCs w:val="24"/>
        </w:rPr>
        <w:t>GDP）106.47亿元，比上年增长5.3%。其中，第一产业增加值3.96亿元，增长3.3%；第二产业增加值39.75亿元，增长10.4%；第三产业增加值62.76亿元，增长2.1%。三次产业结构为3.7:37.3:59.0，对全区经济增长的贡献率分别为2.3%、74.3%和23.4%，分别拉动GDP增长0.1、3.9和1.3个百分点。全区人均生产总值89357元，比上年增长6.6%。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7"/>
          <w:sz w:val="24"/>
          <w:szCs w:val="24"/>
        </w:rPr>
        <w:t>年末全区常住人口11.78万人，比上年末减少0.27万人，其中城镇常住人口9.57万人。常住人口城镇化率为81.24%，比上年末提高1.15个百分点。全年出生人口0.08万人，人口出生率为6.71‰；死亡人口0.13万人，人口死亡率为10.91‰；人口自然增长率为-4.20‰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381500" cy="4524375"/>
            <wp:effectExtent l="0" t="0" r="0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keepNext w:val="0"/>
        <w:keepLines w:val="0"/>
        <w:widowControl/>
        <w:suppressLineNumbers w:val="0"/>
        <w:jc w:val="left"/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二、农  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420"/>
      </w:pPr>
      <w:r>
        <w:t>全年全区粮食播种面积1392公顷，比上年减少1.2公顷。其中，小麦播种面积559公顷，减少1公顷；玉米播种面积418公顷，增加9公顷。油料播种面积435公顷，减少15公顷。其中，花生播种面积407公顷，减少13公顷。蔬菜播种面积3169公顷，比上年增加2公顷。</w:t>
      </w:r>
      <w:r>
        <w:br w:type="textWrapping"/>
      </w:r>
      <w:r>
        <w:t>    全年全区粮食产量7759吨，比上年增加228吨，增产3.0%。其中，夏粮产量3218吨，增加295吨，增产10.1%；秋粮产量4541吨，减少67吨，减产1.5%，其中玉米产量2327吨，减少50吨，减产2.1%。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343650" cy="4943475"/>
            <wp:effectExtent l="0" t="0" r="0" b="952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4943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7"/>
          <w:sz w:val="24"/>
          <w:szCs w:val="24"/>
        </w:rPr>
        <w:t>全年全区油料产量1419吨，减少193吨，减产12.0%，其中花生产量1376吨，减少187吨，减产13.6%。蔬菜及食用菌产量18.76万吨，减少0.13万吨，减产0.7%。瓜果类农作物产量3050吨，减少60吨，减产1.9%。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7"/>
          <w:sz w:val="24"/>
          <w:szCs w:val="24"/>
        </w:rPr>
        <w:t>全年全区猪牛羊禽肉类总产量1782吨，比上年减少34吨，下降1.9%。禽蛋产量1501吨，减少18吨，下降1.2%。牛奶产量10373吨，减少179吨，下降1.8%。年末生猪存栏9633头，比上年末上涨2.8%；全年生猪出栏17948头，比上年增长13.7%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三、工  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420"/>
      </w:pPr>
      <w:r>
        <w:rPr>
          <w:sz w:val="24"/>
          <w:szCs w:val="24"/>
        </w:rPr>
        <w:t>全年全区规模以上工业增加值比上年增长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7"/>
          <w:sz w:val="24"/>
          <w:szCs w:val="24"/>
        </w:rPr>
        <w:t>12.5%。分门类看，制造业增加值增长12.6%，电力、热力、燃气及水的生产和供应业增加值下降0.1%；分重点产业看，高技术产业增加值下降20.6%，占规模以上工业的7.0%；高新技术产业增加值增长15.4%，占规模以上工业的92.2%；战略性新兴产业增加值下降5.9%，占规模以上工业的13.5%。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7"/>
          <w:sz w:val="24"/>
          <w:szCs w:val="24"/>
        </w:rPr>
        <w:t>全年全区规模以上工业企业营业收入比上年增长14.0%。分经济类型看，国有控股企业营业收入下降18.6%，私人控股企业增长29.4%。规模以上工业企业每百元主营业务收入中的成本比上年增加4.76元。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四、固 定 资 产 投 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/>
        <w:jc w:val="both"/>
      </w:pPr>
      <w:r>
        <w:rPr>
          <w:sz w:val="24"/>
          <w:szCs w:val="24"/>
        </w:rPr>
        <w:t>全年全区固定资产投资（不含农户，下同）比上年增长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7"/>
          <w:sz w:val="24"/>
          <w:szCs w:val="24"/>
        </w:rPr>
        <w:t>7.9%。全区亿元及以上固定资产投资在建项目23个，完成投资比上年下降16.3%。全区民间投资下降6.6%，工业投资增长48.7%。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五、国 内 贸 易</w:t>
      </w:r>
    </w:p>
    <w:p>
      <w:pPr>
        <w:pStyle w:val="2"/>
        <w:keepNext w:val="0"/>
        <w:keepLines w:val="0"/>
        <w:widowControl/>
        <w:suppressLineNumbers w:val="0"/>
        <w:spacing w:after="120" w:afterAutospacing="0"/>
        <w:ind w:left="0" w:firstLine="420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7"/>
          <w:sz w:val="24"/>
          <w:szCs w:val="24"/>
        </w:rPr>
        <w:t>全年全区社会消费品零售总额67.04亿元，比上年增长6.3%。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572000" cy="2743200"/>
            <wp:effectExtent l="0" t="0" r="0" b="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六、服 务 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420"/>
      </w:pPr>
      <w:r>
        <w:rPr>
          <w:sz w:val="24"/>
          <w:szCs w:val="24"/>
        </w:rPr>
        <w:t>全年全区规模以上服务业企业营业收入比上年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7"/>
          <w:sz w:val="24"/>
          <w:szCs w:val="24"/>
        </w:rPr>
        <w:t>下降14.4%，利润总额下降8.8%。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7"/>
          <w:sz w:val="24"/>
          <w:szCs w:val="24"/>
        </w:rPr>
        <w:t>全年全区服务业增加值62.76亿元，比上年增长2.1%。其中，批发和零售业增加值10.40亿元，增长4.5%；交通运输、仓储和邮政业增加值12.09亿元，增长4.0%；住宿和餐饮业增加值4.36亿元，增长1.2%；信息传输、软件和信息技术服务业增加值2.35亿元，增长12.5%；其他营利性服务业增加值12.11亿元，下降0.1%；公共管理、社会保障和社会组织增加值3.85亿元，增长0.7%；其他非营利性服务业增加值6.05亿元，增长4.3%。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七、财  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420"/>
      </w:pPr>
      <w:r>
        <w:rPr>
          <w:sz w:val="24"/>
          <w:szCs w:val="24"/>
        </w:rPr>
        <w:t>202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7"/>
          <w:sz w:val="24"/>
          <w:szCs w:val="24"/>
        </w:rPr>
        <w:t>4年全区一般公共预算收入2.63亿元，一般公共预算支出6.57亿元。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八、居 民 收 支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420"/>
        <w:jc w:val="both"/>
      </w:pPr>
      <w:r>
        <w:rPr>
          <w:sz w:val="24"/>
          <w:szCs w:val="24"/>
        </w:rPr>
        <w:t>全年全区居民人均可支配收入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7"/>
          <w:sz w:val="24"/>
          <w:szCs w:val="24"/>
        </w:rPr>
        <w:t>34135元，比上年增长4.3%。按常住地分，城镇居民人均可支配收入38215元，增长3.4%；农村居民人均可支配收入22432元，增长6.1%。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7"/>
          <w:sz w:val="24"/>
          <w:szCs w:val="24"/>
        </w:rPr>
        <w:t>全年全区居民人均消费性支出21396元，比上年下降3.8%。按常住地分，城镇居民人均消费性支出23852元，下降5.5%；农村居民人均消费性支出14353元，增长2.1%。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九、能 源 消 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73"/>
      </w:pPr>
      <w:r>
        <w:rPr>
          <w:sz w:val="24"/>
          <w:szCs w:val="24"/>
        </w:rPr>
        <w:t>全年全区单位规模以上工业增加值能耗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7"/>
          <w:sz w:val="24"/>
          <w:szCs w:val="24"/>
        </w:rPr>
        <w:t>比上年下降6.3%。综合能源消费量增长5.4%。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10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888888"/>
          <w:spacing w:val="15"/>
          <w:sz w:val="24"/>
          <w:szCs w:val="24"/>
          <w:shd w:val="clear" w:fill="FFFFFF"/>
        </w:rPr>
        <w:t>注释：</w:t>
      </w:r>
    </w:p>
    <w:p>
      <w:pPr>
        <w:pStyle w:val="2"/>
        <w:keepNext w:val="0"/>
        <w:keepLines w:val="0"/>
        <w:widowControl/>
        <w:suppressLineNumbers w:val="0"/>
        <w:spacing w:after="120" w:afterAutospacing="0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olor w:val="888888"/>
          <w:spacing w:val="7"/>
          <w:sz w:val="22"/>
          <w:szCs w:val="22"/>
        </w:rPr>
        <w:t>1.本公报数据为初步统计数据。</w:t>
      </w:r>
    </w:p>
    <w:p>
      <w:pPr>
        <w:pStyle w:val="2"/>
        <w:keepNext w:val="0"/>
        <w:keepLines w:val="0"/>
        <w:widowControl/>
        <w:suppressLineNumbers w:val="0"/>
        <w:spacing w:after="120" w:afterAutospacing="0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olor w:val="888888"/>
          <w:spacing w:val="7"/>
          <w:sz w:val="22"/>
          <w:szCs w:val="22"/>
        </w:rPr>
        <w:t>2.生产总值、各产业增加值绝对数按现行价格计算，增长速度按可比价格计算。根据我国国民经济核算制度和第五次全国经济普查结果，2023年全区生产总值修订为101.80亿元，三次产业结构为3.7:36.2:60.1。</w:t>
      </w:r>
    </w:p>
    <w:p>
      <w:pPr>
        <w:pStyle w:val="2"/>
        <w:keepNext w:val="0"/>
        <w:keepLines w:val="0"/>
        <w:widowControl/>
        <w:suppressLineNumbers w:val="0"/>
        <w:spacing w:after="120" w:afterAutospacing="0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olor w:val="888888"/>
          <w:spacing w:val="7"/>
          <w:sz w:val="22"/>
          <w:szCs w:val="22"/>
        </w:rPr>
        <w:t>3. 本公报中部分资料来源于区有关部门。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NGZhNzE5NGI1MjgyMjQwMjUwMDg0NDBiZDIzZjQifQ=="/>
  </w:docVars>
  <w:rsids>
    <w:rsidRoot w:val="00000000"/>
    <w:rsid w:val="185C7BFA"/>
    <w:rsid w:val="20C8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2025-12-17T02:24:00Z</dcterms:created>
  <dc:creator>Administrator</dc:creator>
  <cp:lastModifiedBy>微信用户</cp:lastModifiedBy>
  <dcterms:modified xsi:type="dcterms:W3CDTF">2025-12-17T06:43:34Z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96D24049A24A4EB69764344429357F36_12</vt:lpwstr>
  </property>
</Properties>
</file>